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51655DD" w:rsidR="00E90E49" w:rsidRPr="00B93185" w:rsidRDefault="00E90E49" w:rsidP="0009299E">
      <w:pPr>
        <w:pStyle w:val="3GPPHeader"/>
        <w:spacing w:after="60"/>
        <w:jc w:val="left"/>
        <w:rPr>
          <w:sz w:val="32"/>
          <w:szCs w:val="32"/>
          <w:highlight w:val="yellow"/>
          <w:lang w:val="en-SE"/>
        </w:rPr>
      </w:pPr>
      <w:r w:rsidRPr="00CE0424">
        <w:t>3GPP TSG-RAN WG</w:t>
      </w:r>
      <w:r w:rsidR="00F20F5C">
        <w:t>2</w:t>
      </w:r>
      <w:r w:rsidRPr="00CE0424">
        <w:t xml:space="preserve"> #</w:t>
      </w:r>
      <w:r w:rsidR="00F20F5C">
        <w:t>1</w:t>
      </w:r>
      <w:r w:rsidR="00991AE2">
        <w:t>2</w:t>
      </w:r>
      <w:r w:rsidR="000325D2">
        <w:t>3</w:t>
      </w:r>
      <w:r w:rsidRPr="00CE0424">
        <w:tab/>
      </w:r>
      <w:r w:rsidR="00B93185" w:rsidRPr="00B93185">
        <w:rPr>
          <w:sz w:val="32"/>
          <w:szCs w:val="32"/>
        </w:rPr>
        <w:t>R2-2308423</w:t>
      </w:r>
    </w:p>
    <w:p w14:paraId="0DEF01D1" w14:textId="5A2D605F" w:rsidR="00E90E49" w:rsidRPr="00CE0424" w:rsidRDefault="00991AE2" w:rsidP="0009299E">
      <w:pPr>
        <w:pStyle w:val="3GPPHeader"/>
        <w:jc w:val="left"/>
      </w:pPr>
      <w:r>
        <w:t>Toulouse, France</w:t>
      </w:r>
      <w:r w:rsidR="00C268E6">
        <w:t xml:space="preserve">, </w:t>
      </w:r>
      <w:r w:rsidR="0009299E">
        <w:t>21</w:t>
      </w:r>
      <w:r w:rsidR="0009299E" w:rsidRPr="0009299E">
        <w:rPr>
          <w:vertAlign w:val="superscript"/>
        </w:rPr>
        <w:t>st</w:t>
      </w:r>
      <w:r w:rsidR="0009299E">
        <w:t xml:space="preserve"> Aug- 25</w:t>
      </w:r>
      <w:r w:rsidR="0009299E" w:rsidRPr="0009299E">
        <w:rPr>
          <w:vertAlign w:val="superscript"/>
        </w:rPr>
        <w:t>th</w:t>
      </w:r>
      <w:r w:rsidR="0009299E">
        <w:t xml:space="preserve"> Aug </w:t>
      </w:r>
      <w:r w:rsidR="00C268E6">
        <w:t>202</w:t>
      </w:r>
      <w:r w:rsidR="000325D2">
        <w:t>3</w:t>
      </w:r>
    </w:p>
    <w:p w14:paraId="252563D4" w14:textId="77777777" w:rsidR="00E90E49" w:rsidRPr="00CE0424" w:rsidRDefault="00E90E49" w:rsidP="0009299E">
      <w:pPr>
        <w:pStyle w:val="3GPPHeader"/>
        <w:jc w:val="left"/>
      </w:pPr>
    </w:p>
    <w:p w14:paraId="267378A2" w14:textId="6D0CC7AF" w:rsidR="00E90E49" w:rsidRPr="00B93185" w:rsidRDefault="00E90E49" w:rsidP="0009299E">
      <w:pPr>
        <w:pStyle w:val="3GPPHeader"/>
        <w:jc w:val="left"/>
        <w:rPr>
          <w:sz w:val="22"/>
          <w:szCs w:val="22"/>
          <w:lang w:val="en-US"/>
        </w:rPr>
      </w:pPr>
      <w:r w:rsidRPr="00B93185">
        <w:rPr>
          <w:sz w:val="22"/>
          <w:szCs w:val="22"/>
          <w:lang w:val="en-US"/>
        </w:rPr>
        <w:t>Agenda Item:</w:t>
      </w:r>
      <w:r w:rsidRPr="00B93185">
        <w:rPr>
          <w:sz w:val="22"/>
          <w:szCs w:val="22"/>
          <w:lang w:val="en-US"/>
        </w:rPr>
        <w:tab/>
      </w:r>
      <w:r w:rsidR="009D2CF6">
        <w:t>7.13.2</w:t>
      </w:r>
    </w:p>
    <w:p w14:paraId="36E7B6AB" w14:textId="77777777" w:rsidR="00E90E49" w:rsidRPr="00CE0424" w:rsidRDefault="003D3C45" w:rsidP="0009299E">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2460152" w:rsidR="00E90E49" w:rsidRPr="00CE0424" w:rsidRDefault="003D3C45" w:rsidP="0009299E">
      <w:pPr>
        <w:pStyle w:val="3GPPHeader"/>
        <w:jc w:val="left"/>
        <w:rPr>
          <w:sz w:val="22"/>
          <w:szCs w:val="22"/>
        </w:rPr>
      </w:pPr>
      <w:r>
        <w:rPr>
          <w:sz w:val="22"/>
          <w:szCs w:val="22"/>
        </w:rPr>
        <w:t>Title:</w:t>
      </w:r>
      <w:r w:rsidR="00E90E49" w:rsidRPr="00CE0424">
        <w:rPr>
          <w:sz w:val="22"/>
          <w:szCs w:val="22"/>
        </w:rPr>
        <w:tab/>
      </w:r>
      <w:r w:rsidR="00991AE2">
        <w:rPr>
          <w:sz w:val="22"/>
          <w:szCs w:val="22"/>
        </w:rPr>
        <w:t xml:space="preserve">Discussion on </w:t>
      </w:r>
      <w:r w:rsidR="00C3614E">
        <w:rPr>
          <w:sz w:val="22"/>
          <w:szCs w:val="22"/>
        </w:rPr>
        <w:t>v</w:t>
      </w:r>
      <w:r w:rsidR="000F08BB">
        <w:rPr>
          <w:sz w:val="22"/>
          <w:szCs w:val="22"/>
        </w:rPr>
        <w:t>o</w:t>
      </w:r>
      <w:r w:rsidR="00C01A0D">
        <w:rPr>
          <w:sz w:val="22"/>
          <w:szCs w:val="22"/>
        </w:rPr>
        <w:t>i</w:t>
      </w:r>
      <w:r w:rsidR="000F08BB">
        <w:rPr>
          <w:sz w:val="22"/>
          <w:szCs w:val="22"/>
        </w:rPr>
        <w:t>ce fallback HO failure</w:t>
      </w:r>
    </w:p>
    <w:p w14:paraId="24C111CD" w14:textId="77777777" w:rsidR="00E90E49" w:rsidRPr="00CE0424" w:rsidRDefault="00E90E49" w:rsidP="0009299E">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09299E"/>
    <w:p w14:paraId="028056FC" w14:textId="1BC5561E" w:rsidR="00E90E49" w:rsidRDefault="00230D18" w:rsidP="0009299E">
      <w:pPr>
        <w:pStyle w:val="Heading1"/>
      </w:pPr>
      <w:r>
        <w:t>1</w:t>
      </w:r>
      <w:r>
        <w:tab/>
      </w:r>
      <w:r w:rsidR="00E90E49" w:rsidRPr="00CE0424">
        <w:t>Introduction</w:t>
      </w:r>
    </w:p>
    <w:p w14:paraId="7C858AD2" w14:textId="339C2877" w:rsidR="003267B7" w:rsidRDefault="00F040C3" w:rsidP="0009299E">
      <w:pPr>
        <w:rPr>
          <w:rFonts w:ascii="Arial" w:hAnsi="Arial"/>
          <w:lang w:eastAsia="zh-CN"/>
        </w:rPr>
      </w:pPr>
      <w:r>
        <w:rPr>
          <w:rFonts w:ascii="Arial" w:hAnsi="Arial"/>
          <w:lang w:eastAsia="zh-CN"/>
        </w:rPr>
        <w:t>In RAN2#122-Incheon meeting, the following decisions were agreed-</w:t>
      </w:r>
    </w:p>
    <w:p w14:paraId="4D1A651D"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Agreements:</w:t>
      </w:r>
    </w:p>
    <w:p w14:paraId="08A5DA9C"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 </w:t>
      </w:r>
    </w:p>
    <w:p w14:paraId="5DC05AAD"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1    Introduce a new indication in the LTE RLF report for the case an RLF occurs shortly after successful HO from NR to E-UTRAN for voice fallback.</w:t>
      </w:r>
    </w:p>
    <w:p w14:paraId="37638E0B"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 </w:t>
      </w:r>
    </w:p>
    <w:p w14:paraId="014D04C1"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US"/>
        </w:rPr>
      </w:pPr>
      <w:r w:rsidRPr="00F040C3">
        <w:rPr>
          <w:rFonts w:ascii="Arial" w:hAnsi="Arial" w:cs="Arial"/>
          <w:sz w:val="20"/>
          <w:szCs w:val="20"/>
          <w:lang w:val="en-US"/>
        </w:rPr>
        <w:t>2    UE to log the time until reconnection during RRC connection establishment to the acceptable cell and reconnection cell ID in is absent, which will reuse the legacy field.</w:t>
      </w:r>
    </w:p>
    <w:p w14:paraId="31EE2C6F" w14:textId="6CB4DCCE" w:rsidR="00F040C3" w:rsidRDefault="00061E87" w:rsidP="0009299E">
      <w:pPr>
        <w:rPr>
          <w:rFonts w:ascii="Arial" w:hAnsi="Arial"/>
          <w:lang w:eastAsia="zh-CN"/>
        </w:rPr>
      </w:pPr>
      <w:r>
        <w:rPr>
          <w:rFonts w:ascii="Arial" w:hAnsi="Arial"/>
          <w:lang w:eastAsia="zh-CN"/>
        </w:rPr>
        <w:t xml:space="preserve"> </w:t>
      </w:r>
    </w:p>
    <w:p w14:paraId="7187B947" w14:textId="2DEB8172" w:rsidR="00061E87" w:rsidRPr="003267B7" w:rsidRDefault="00061E87" w:rsidP="0009299E">
      <w:pPr>
        <w:rPr>
          <w:rFonts w:ascii="Arial" w:hAnsi="Arial"/>
          <w:lang w:eastAsia="zh-CN"/>
        </w:rPr>
      </w:pPr>
      <w:r>
        <w:rPr>
          <w:rFonts w:ascii="Arial" w:hAnsi="Arial"/>
          <w:lang w:eastAsia="zh-CN"/>
        </w:rPr>
        <w:t>In this contribution, we discuss some open issued and propose a solution for them.</w:t>
      </w:r>
    </w:p>
    <w:p w14:paraId="59E13DC4" w14:textId="77777777" w:rsidR="004000E8" w:rsidRPr="00CE0424" w:rsidRDefault="00230D18" w:rsidP="0009299E">
      <w:pPr>
        <w:pStyle w:val="Heading1"/>
      </w:pPr>
      <w:bookmarkStart w:id="0" w:name="_Ref178064866"/>
      <w:r>
        <w:t>2</w:t>
      </w:r>
      <w:r>
        <w:tab/>
      </w:r>
      <w:r w:rsidR="004000E8" w:rsidRPr="00CE0424">
        <w:t>Discussion</w:t>
      </w:r>
      <w:bookmarkEnd w:id="0"/>
    </w:p>
    <w:p w14:paraId="6F72563E" w14:textId="52BCF9EE" w:rsidR="00F63950" w:rsidRDefault="00230D18" w:rsidP="0009299E">
      <w:pPr>
        <w:pStyle w:val="Heading2"/>
      </w:pPr>
      <w:r>
        <w:t>2.</w:t>
      </w:r>
      <w:r w:rsidR="004A4A59">
        <w:t>1</w:t>
      </w:r>
      <w:r>
        <w:tab/>
      </w:r>
      <w:r w:rsidR="00061E87" w:rsidRPr="00061E87">
        <w:t>Voice fallback HO failure due to blind handover:</w:t>
      </w:r>
    </w:p>
    <w:p w14:paraId="505F20BE" w14:textId="77777777" w:rsidR="00061E87" w:rsidRDefault="00061E87" w:rsidP="0009299E">
      <w:pPr>
        <w:rPr>
          <w:rFonts w:ascii="Arial" w:hAnsi="Arial" w:cs="Arial"/>
          <w:lang w:val="en-US"/>
        </w:rPr>
      </w:pPr>
      <w:r w:rsidRPr="000D28FC">
        <w:rPr>
          <w:rFonts w:ascii="Arial" w:hAnsi="Arial" w:cs="Arial"/>
          <w:lang w:val="en-US"/>
        </w:rPr>
        <w:t xml:space="preserve">It is </w:t>
      </w:r>
      <w:r>
        <w:rPr>
          <w:rFonts w:ascii="Arial" w:hAnsi="Arial" w:cs="Arial"/>
          <w:lang w:val="en-US"/>
        </w:rPr>
        <w:t>a plausible scenario</w:t>
      </w:r>
      <w:r w:rsidRPr="000D28FC">
        <w:rPr>
          <w:rFonts w:ascii="Arial" w:hAnsi="Arial" w:cs="Arial"/>
          <w:lang w:val="en-US"/>
        </w:rPr>
        <w:t xml:space="preserve"> that a NR IDLE UE is required to perform a RRC state transition to RRC_CONNECTED and </w:t>
      </w:r>
      <w:r>
        <w:rPr>
          <w:rFonts w:ascii="Arial" w:hAnsi="Arial" w:cs="Arial"/>
          <w:lang w:val="en-US"/>
        </w:rPr>
        <w:t xml:space="preserve">be </w:t>
      </w:r>
      <w:r w:rsidRPr="000D28FC">
        <w:rPr>
          <w:rFonts w:ascii="Arial" w:hAnsi="Arial" w:cs="Arial"/>
          <w:lang w:val="en-US"/>
        </w:rPr>
        <w:t>immediately sent to the LTE network for voice fallback purposes</w:t>
      </w:r>
      <w:r>
        <w:rPr>
          <w:rFonts w:ascii="Arial" w:hAnsi="Arial" w:cs="Arial"/>
          <w:lang w:val="en-US"/>
        </w:rPr>
        <w:t xml:space="preserve"> (e.g., when the voice service is not supported by the NR)</w:t>
      </w:r>
      <w:r w:rsidRPr="000D28FC">
        <w:rPr>
          <w:rFonts w:ascii="Arial" w:hAnsi="Arial" w:cs="Arial"/>
          <w:lang w:val="en-US"/>
        </w:rPr>
        <w:t>.</w:t>
      </w:r>
      <w:r>
        <w:rPr>
          <w:rFonts w:ascii="Arial" w:hAnsi="Arial" w:cs="Arial"/>
          <w:lang w:val="en-US"/>
        </w:rPr>
        <w:t xml:space="preserve"> In such scenarios NR </w:t>
      </w:r>
      <w:proofErr w:type="spellStart"/>
      <w:r>
        <w:rPr>
          <w:rFonts w:ascii="Arial" w:hAnsi="Arial" w:cs="Arial"/>
          <w:lang w:val="en-US"/>
        </w:rPr>
        <w:t>gNB</w:t>
      </w:r>
      <w:proofErr w:type="spellEnd"/>
      <w:r>
        <w:rPr>
          <w:rFonts w:ascii="Arial" w:hAnsi="Arial" w:cs="Arial"/>
          <w:lang w:val="en-US"/>
        </w:rPr>
        <w:t xml:space="preserve"> would not have the time and possibility to configure the UE with relevant RRM measurements configuration.</w:t>
      </w:r>
    </w:p>
    <w:p w14:paraId="6C7808F7" w14:textId="77777777" w:rsidR="00061E87" w:rsidRDefault="00061E87" w:rsidP="0009299E">
      <w:pPr>
        <w:pStyle w:val="Observation"/>
        <w:numPr>
          <w:ilvl w:val="0"/>
          <w:numId w:val="30"/>
        </w:numPr>
        <w:ind w:left="1701" w:hanging="1701"/>
        <w:jc w:val="left"/>
      </w:pPr>
      <w:bookmarkStart w:id="1" w:name="_Toc115350396"/>
      <w:bookmarkStart w:id="2" w:name="_Toc134720846"/>
      <w:bookmarkStart w:id="3" w:name="_Toc142552381"/>
      <w:r w:rsidRPr="00A1444F">
        <w:t>Network may not be able to configure the UE to perform RRM measurements</w:t>
      </w:r>
      <w:r>
        <w:t xml:space="preserve"> </w:t>
      </w:r>
      <w:r w:rsidRPr="00A1444F">
        <w:t xml:space="preserve">prior to </w:t>
      </w:r>
      <w:r>
        <w:t>a</w:t>
      </w:r>
      <w:r w:rsidRPr="00A1444F">
        <w:t xml:space="preserve"> voice fallback HO.</w:t>
      </w:r>
      <w:bookmarkEnd w:id="1"/>
      <w:bookmarkEnd w:id="2"/>
      <w:bookmarkEnd w:id="3"/>
    </w:p>
    <w:p w14:paraId="53FCD3CE" w14:textId="77777777" w:rsidR="00061E87" w:rsidRDefault="00061E87" w:rsidP="0009299E">
      <w:pPr>
        <w:rPr>
          <w:rFonts w:ascii="Arial" w:hAnsi="Arial" w:cs="Arial"/>
        </w:rPr>
      </w:pPr>
      <w:r>
        <w:rPr>
          <w:rFonts w:ascii="Arial" w:hAnsi="Arial" w:cs="Arial"/>
        </w:rPr>
        <w:t>Since the network is forced to perform a blind handover, there is a chance that it ends in HOF and UE needs to generate a RLF report. However, UE would not have relevant L3 measurement results available to log in the RLF report upon declaring the radio link failure.</w:t>
      </w:r>
    </w:p>
    <w:p w14:paraId="20A5F7C3" w14:textId="5E0F63E5" w:rsidR="00214984" w:rsidRDefault="00214984" w:rsidP="00214984">
      <w:pPr>
        <w:pStyle w:val="Observation"/>
        <w:numPr>
          <w:ilvl w:val="0"/>
          <w:numId w:val="30"/>
        </w:numPr>
        <w:ind w:left="1701" w:hanging="1701"/>
        <w:jc w:val="left"/>
      </w:pPr>
      <w:bookmarkStart w:id="4" w:name="_Toc142552382"/>
      <w:r>
        <w:rPr>
          <w:rFonts w:cs="Arial"/>
        </w:rPr>
        <w:t>UE may not have relevant L3 measurement results available to log in the RLF report upon declaring the radio link failure</w:t>
      </w:r>
      <w:r w:rsidR="00CC626A">
        <w:rPr>
          <w:rFonts w:cs="Arial"/>
        </w:rPr>
        <w:t xml:space="preserve"> </w:t>
      </w:r>
      <w:r w:rsidR="001C406D">
        <w:rPr>
          <w:rFonts w:cs="Arial"/>
        </w:rPr>
        <w:t>during a</w:t>
      </w:r>
      <w:r w:rsidR="00CC626A">
        <w:rPr>
          <w:rFonts w:cs="Arial"/>
        </w:rPr>
        <w:t xml:space="preserve"> voice fallback</w:t>
      </w:r>
      <w:r w:rsidRPr="00A1444F">
        <w:t>.</w:t>
      </w:r>
      <w:bookmarkEnd w:id="4"/>
    </w:p>
    <w:p w14:paraId="3D76BB89" w14:textId="77777777" w:rsidR="00214984" w:rsidRPr="00BF0B49" w:rsidRDefault="00214984" w:rsidP="0009299E">
      <w:pPr>
        <w:rPr>
          <w:rFonts w:ascii="Arial" w:hAnsi="Arial" w:cs="Arial"/>
        </w:rPr>
      </w:pPr>
    </w:p>
    <w:p w14:paraId="7F5BED9A" w14:textId="77777777" w:rsidR="00061E87" w:rsidRPr="000D28FC" w:rsidRDefault="00061E87" w:rsidP="0009299E">
      <w:pPr>
        <w:rPr>
          <w:rFonts w:ascii="Arial" w:hAnsi="Arial" w:cs="Arial"/>
          <w:lang w:val="en-US"/>
        </w:rPr>
      </w:pPr>
      <w:r>
        <w:rPr>
          <w:rFonts w:ascii="Arial" w:hAnsi="Arial" w:cs="Arial"/>
          <w:lang w:val="en-US"/>
        </w:rPr>
        <w:t>Moreover, s</w:t>
      </w:r>
      <w:r w:rsidRPr="000D28FC">
        <w:rPr>
          <w:rFonts w:ascii="Arial" w:hAnsi="Arial" w:cs="Arial"/>
          <w:lang w:val="en-US"/>
        </w:rPr>
        <w:t>uch UE may have some early measurement results stored and network may not have had the chance to fetch the EM results. In such scenario</w:t>
      </w:r>
      <w:r>
        <w:rPr>
          <w:rFonts w:ascii="Arial" w:hAnsi="Arial" w:cs="Arial"/>
          <w:lang w:val="en-US"/>
        </w:rPr>
        <w:t>s</w:t>
      </w:r>
      <w:r w:rsidRPr="000D28FC">
        <w:rPr>
          <w:rFonts w:ascii="Arial" w:hAnsi="Arial" w:cs="Arial"/>
          <w:lang w:val="en-US"/>
        </w:rPr>
        <w:t>, UE may include the un-fetched EM results in the RLF report</w:t>
      </w:r>
      <w:r>
        <w:rPr>
          <w:rFonts w:ascii="Arial" w:hAnsi="Arial" w:cs="Arial"/>
          <w:lang w:val="en-US"/>
        </w:rPr>
        <w:t xml:space="preserve"> so that the network is able to optimize decision for future handovers.</w:t>
      </w:r>
    </w:p>
    <w:p w14:paraId="04B717DF" w14:textId="002BE44A" w:rsidR="00061E87" w:rsidRPr="000105E5" w:rsidRDefault="00061E87" w:rsidP="0009299E">
      <w:pPr>
        <w:pStyle w:val="Proposal"/>
        <w:numPr>
          <w:ilvl w:val="0"/>
          <w:numId w:val="28"/>
        </w:numPr>
        <w:tabs>
          <w:tab w:val="clear" w:pos="1304"/>
        </w:tabs>
        <w:jc w:val="left"/>
        <w:rPr>
          <w:rFonts w:cs="Arial"/>
          <w:lang w:val="en-US"/>
        </w:rPr>
      </w:pPr>
      <w:bookmarkStart w:id="5" w:name="_Toc115350431"/>
      <w:bookmarkStart w:id="6" w:name="_Toc134720867"/>
      <w:bookmarkStart w:id="7" w:name="_Toc142594113"/>
      <w:r w:rsidRPr="000D28FC">
        <w:rPr>
          <w:rFonts w:cs="Arial"/>
        </w:rPr>
        <w:t xml:space="preserve">UE </w:t>
      </w:r>
      <w:r w:rsidR="00767D25">
        <w:rPr>
          <w:rFonts w:cs="Arial"/>
        </w:rPr>
        <w:t>logs</w:t>
      </w:r>
      <w:r w:rsidRPr="000D28FC">
        <w:rPr>
          <w:rFonts w:cs="Arial"/>
        </w:rPr>
        <w:t xml:space="preserve"> </w:t>
      </w:r>
      <w:r>
        <w:rPr>
          <w:rFonts w:cs="Arial"/>
        </w:rPr>
        <w:t>the available</w:t>
      </w:r>
      <w:r w:rsidRPr="000D28FC">
        <w:rPr>
          <w:rFonts w:cs="Arial"/>
        </w:rPr>
        <w:t xml:space="preserve"> </w:t>
      </w:r>
      <w:r>
        <w:rPr>
          <w:rFonts w:cs="Arial"/>
        </w:rPr>
        <w:t>early measurements</w:t>
      </w:r>
      <w:r w:rsidRPr="000D28FC">
        <w:rPr>
          <w:rFonts w:cs="Arial"/>
        </w:rPr>
        <w:t xml:space="preserve"> in the RLF report after </w:t>
      </w:r>
      <w:r>
        <w:rPr>
          <w:rFonts w:cs="Arial"/>
        </w:rPr>
        <w:t>voice fallback HOF.</w:t>
      </w:r>
      <w:bookmarkEnd w:id="5"/>
      <w:bookmarkEnd w:id="6"/>
      <w:bookmarkEnd w:id="7"/>
    </w:p>
    <w:p w14:paraId="7F1B8147" w14:textId="34296DDE" w:rsidR="00061E87" w:rsidRDefault="00061E87" w:rsidP="0009299E">
      <w:pPr>
        <w:rPr>
          <w:rFonts w:ascii="Arial" w:hAnsi="Arial" w:cs="Arial"/>
          <w:lang w:val="en-US"/>
        </w:rPr>
      </w:pPr>
      <w:r>
        <w:rPr>
          <w:rFonts w:ascii="Arial" w:hAnsi="Arial" w:cs="Arial"/>
          <w:lang w:val="en-US"/>
        </w:rPr>
        <w:lastRenderedPageBreak/>
        <w:t xml:space="preserve">Furthermore, if the UE includes time it stayed in the source cell in the RLF report, network would be able to analyze and understand that it didn’t have enough time to perform a proper handover of the UE to LTE. Such information enables the network to conclude that lack of sufficient measurements concerning the neighboring cell is not due to lack of radio coverage but due to lack of proper RRM configuration at the UE. Needless to mention, that the UE already </w:t>
      </w:r>
      <w:r w:rsidR="00F53027">
        <w:rPr>
          <w:rFonts w:ascii="Arial" w:hAnsi="Arial" w:cs="Arial"/>
          <w:lang w:val="en-US"/>
        </w:rPr>
        <w:t>measure such time for other purposes</w:t>
      </w:r>
      <w:r>
        <w:rPr>
          <w:rFonts w:ascii="Arial" w:hAnsi="Arial" w:cs="Arial"/>
          <w:lang w:val="en-US"/>
        </w:rPr>
        <w:t xml:space="preserve"> and including such information in the RLF report upon voice fallback failure requires negligible effort by the UE.</w:t>
      </w:r>
    </w:p>
    <w:p w14:paraId="5D3B74A1" w14:textId="12B2310F" w:rsidR="00061E87" w:rsidRPr="00EC2A93" w:rsidRDefault="00061E87" w:rsidP="0009299E">
      <w:pPr>
        <w:pStyle w:val="Observation"/>
        <w:numPr>
          <w:ilvl w:val="0"/>
          <w:numId w:val="30"/>
        </w:numPr>
        <w:ind w:left="1701" w:hanging="1701"/>
        <w:jc w:val="left"/>
        <w:rPr>
          <w:rFonts w:cs="Arial"/>
          <w:lang w:val="en-US"/>
        </w:rPr>
      </w:pPr>
      <w:bookmarkStart w:id="8" w:name="_Toc134720847"/>
      <w:bookmarkStart w:id="9" w:name="_Toc142552383"/>
      <w:r>
        <w:t xml:space="preserve">In case of immediate/blind handovers, logging time spent in the source cell in the RLF report assists the network to distinguish the lack of proper RRM measurement </w:t>
      </w:r>
      <w:r w:rsidR="0032562E">
        <w:t xml:space="preserve">configuration </w:t>
      </w:r>
      <w:r>
        <w:t>at the UE than the lack of radio coverage.</w:t>
      </w:r>
      <w:bookmarkEnd w:id="8"/>
      <w:bookmarkEnd w:id="9"/>
    </w:p>
    <w:p w14:paraId="4CF63DCC" w14:textId="77777777" w:rsidR="00061E87" w:rsidRDefault="00061E87" w:rsidP="0009299E">
      <w:pPr>
        <w:rPr>
          <w:rFonts w:ascii="Arial" w:hAnsi="Arial" w:cs="Arial"/>
          <w:lang w:val="en-US"/>
        </w:rPr>
      </w:pPr>
    </w:p>
    <w:p w14:paraId="1DAD97DF" w14:textId="05D33D80" w:rsidR="00061E87" w:rsidRPr="00B54A42" w:rsidRDefault="00061E87" w:rsidP="0009299E">
      <w:pPr>
        <w:pStyle w:val="Proposal"/>
        <w:numPr>
          <w:ilvl w:val="0"/>
          <w:numId w:val="28"/>
        </w:numPr>
        <w:tabs>
          <w:tab w:val="clear" w:pos="1304"/>
        </w:tabs>
        <w:jc w:val="left"/>
        <w:rPr>
          <w:rFonts w:cs="Arial"/>
          <w:lang w:val="en-US"/>
        </w:rPr>
      </w:pPr>
      <w:bookmarkStart w:id="10" w:name="_Toc134720868"/>
      <w:bookmarkStart w:id="11" w:name="_Toc142594114"/>
      <w:r w:rsidRPr="000D28FC">
        <w:rPr>
          <w:rFonts w:cs="Arial"/>
        </w:rPr>
        <w:t xml:space="preserve">UE </w:t>
      </w:r>
      <w:r w:rsidR="00C657A6">
        <w:rPr>
          <w:rFonts w:cs="Arial"/>
        </w:rPr>
        <w:t>logs</w:t>
      </w:r>
      <w:r w:rsidRPr="000D28FC">
        <w:rPr>
          <w:rFonts w:cs="Arial"/>
        </w:rPr>
        <w:t xml:space="preserve"> </w:t>
      </w:r>
      <w:r>
        <w:rPr>
          <w:rFonts w:cs="Arial"/>
        </w:rPr>
        <w:t>time spent in the source cell</w:t>
      </w:r>
      <w:r w:rsidR="00CE65C9">
        <w:rPr>
          <w:rFonts w:cs="Arial"/>
        </w:rPr>
        <w:t xml:space="preserve"> of the HO,</w:t>
      </w:r>
      <w:r>
        <w:rPr>
          <w:rFonts w:cs="Arial"/>
        </w:rPr>
        <w:t xml:space="preserve"> in the RLF report upon </w:t>
      </w:r>
      <w:proofErr w:type="spellStart"/>
      <w:r>
        <w:rPr>
          <w:rFonts w:cs="Arial"/>
        </w:rPr>
        <w:t>voiceFallback</w:t>
      </w:r>
      <w:proofErr w:type="spellEnd"/>
      <w:r>
        <w:rPr>
          <w:rFonts w:cs="Arial"/>
        </w:rPr>
        <w:t xml:space="preserve"> HOF</w:t>
      </w:r>
      <w:bookmarkEnd w:id="10"/>
      <w:r w:rsidR="006029A6">
        <w:rPr>
          <w:rFonts w:cs="Arial"/>
        </w:rPr>
        <w:t>.</w:t>
      </w:r>
      <w:bookmarkEnd w:id="11"/>
      <m:oMath>
        <m:r>
          <m:rPr>
            <m:sty m:val="bi"/>
          </m:rPr>
          <w:rPr>
            <w:rFonts w:ascii="Cambria Math" w:hAnsi="Cambria Math" w:cstheme="minorHAnsi"/>
            <w:lang w:val="en-US"/>
          </w:rPr>
          <m:t xml:space="preserve">   </m:t>
        </m:r>
      </m:oMath>
    </w:p>
    <w:p w14:paraId="20D74898" w14:textId="77777777" w:rsidR="00C01F33" w:rsidRPr="00CE0424" w:rsidRDefault="00C01F33" w:rsidP="0009299E">
      <w:pPr>
        <w:pStyle w:val="Heading1"/>
      </w:pPr>
      <w:r w:rsidRPr="00CE0424">
        <w:t>Conclusion</w:t>
      </w:r>
    </w:p>
    <w:p w14:paraId="7E08B161" w14:textId="77777777" w:rsidR="008E065E" w:rsidRDefault="008E065E" w:rsidP="0009299E">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A3772B" w14:textId="41D96698" w:rsidR="00F2558F"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552381" w:history="1">
        <w:r w:rsidR="00F2558F" w:rsidRPr="008C32B7">
          <w:rPr>
            <w:rStyle w:val="Hyperlink"/>
            <w:noProof/>
          </w:rPr>
          <w:t>Observation 1</w:t>
        </w:r>
        <w:r w:rsidR="00F2558F">
          <w:rPr>
            <w:rFonts w:asciiTheme="minorHAnsi" w:eastAsiaTheme="minorEastAsia" w:hAnsiTheme="minorHAnsi" w:cstheme="minorBidi"/>
            <w:b w:val="0"/>
            <w:noProof/>
            <w:kern w:val="2"/>
            <w:sz w:val="24"/>
            <w:szCs w:val="24"/>
            <w:lang w:val="en-SE" w:eastAsia="en-GB"/>
            <w14:ligatures w14:val="standardContextual"/>
          </w:rPr>
          <w:tab/>
        </w:r>
        <w:r w:rsidR="00F2558F" w:rsidRPr="008C32B7">
          <w:rPr>
            <w:rStyle w:val="Hyperlink"/>
            <w:noProof/>
          </w:rPr>
          <w:t>Network may not be able to configure the UE to perform RRM measurements prior to a voice fallback HO.</w:t>
        </w:r>
      </w:hyperlink>
    </w:p>
    <w:p w14:paraId="411F9080" w14:textId="0EAF0695" w:rsidR="00F2558F" w:rsidRDefault="00BB5F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52382" w:history="1">
        <w:r w:rsidR="00F2558F" w:rsidRPr="008C32B7">
          <w:rPr>
            <w:rStyle w:val="Hyperlink"/>
            <w:noProof/>
          </w:rPr>
          <w:t>Observation 2</w:t>
        </w:r>
        <w:r w:rsidR="00F2558F">
          <w:rPr>
            <w:rFonts w:asciiTheme="minorHAnsi" w:eastAsiaTheme="minorEastAsia" w:hAnsiTheme="minorHAnsi" w:cstheme="minorBidi"/>
            <w:b w:val="0"/>
            <w:noProof/>
            <w:kern w:val="2"/>
            <w:sz w:val="24"/>
            <w:szCs w:val="24"/>
            <w:lang w:val="en-SE" w:eastAsia="en-GB"/>
            <w14:ligatures w14:val="standardContextual"/>
          </w:rPr>
          <w:tab/>
        </w:r>
        <w:r w:rsidR="00F2558F" w:rsidRPr="008C32B7">
          <w:rPr>
            <w:rStyle w:val="Hyperlink"/>
            <w:rFonts w:cs="Arial"/>
            <w:noProof/>
          </w:rPr>
          <w:t>UE may not have relevant L3 measurement results available to log in the RLF report upon declaring the radio link failure during a voice fallback</w:t>
        </w:r>
        <w:r w:rsidR="00F2558F" w:rsidRPr="008C32B7">
          <w:rPr>
            <w:rStyle w:val="Hyperlink"/>
            <w:noProof/>
          </w:rPr>
          <w:t>.</w:t>
        </w:r>
      </w:hyperlink>
    </w:p>
    <w:p w14:paraId="72F75D35" w14:textId="62EC6B0A" w:rsidR="00F2558F" w:rsidRDefault="00BB5F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52383" w:history="1">
        <w:r w:rsidR="00F2558F" w:rsidRPr="008C32B7">
          <w:rPr>
            <w:rStyle w:val="Hyperlink"/>
            <w:rFonts w:cs="Arial"/>
            <w:noProof/>
            <w:lang w:val="en-US"/>
          </w:rPr>
          <w:t>Observation 3</w:t>
        </w:r>
        <w:r w:rsidR="00F2558F">
          <w:rPr>
            <w:rFonts w:asciiTheme="minorHAnsi" w:eastAsiaTheme="minorEastAsia" w:hAnsiTheme="minorHAnsi" w:cstheme="minorBidi"/>
            <w:b w:val="0"/>
            <w:noProof/>
            <w:kern w:val="2"/>
            <w:sz w:val="24"/>
            <w:szCs w:val="24"/>
            <w:lang w:val="en-SE" w:eastAsia="en-GB"/>
            <w14:ligatures w14:val="standardContextual"/>
          </w:rPr>
          <w:tab/>
        </w:r>
        <w:r w:rsidR="00F2558F" w:rsidRPr="008C32B7">
          <w:rPr>
            <w:rStyle w:val="Hyperlink"/>
            <w:noProof/>
          </w:rPr>
          <w:t>In case of immediate/blind handovers, logging time spent in the source cell in the RLF report assists the network to distinguish the lack of proper RRM measurement configuration at the UE than the lack of radio coverage.</w:t>
        </w:r>
      </w:hyperlink>
    </w:p>
    <w:p w14:paraId="7570C759" w14:textId="16BFAAE0" w:rsidR="006E1C82" w:rsidRDefault="006F6582" w:rsidP="0009299E">
      <w:pPr>
        <w:pStyle w:val="BodyText"/>
        <w:jc w:val="left"/>
        <w:rPr>
          <w:b/>
          <w:bCs/>
        </w:rPr>
      </w:pPr>
      <w:r>
        <w:rPr>
          <w:b/>
          <w:bCs/>
        </w:rPr>
        <w:fldChar w:fldCharType="end"/>
      </w:r>
    </w:p>
    <w:p w14:paraId="029CA090" w14:textId="77777777" w:rsidR="006E1C82" w:rsidRDefault="006E1C82" w:rsidP="0009299E">
      <w:pPr>
        <w:pStyle w:val="BodyText"/>
        <w:jc w:val="left"/>
        <w:rPr>
          <w:b/>
          <w:bCs/>
        </w:rPr>
      </w:pPr>
    </w:p>
    <w:p w14:paraId="4DC87846" w14:textId="77777777" w:rsidR="006E1C82" w:rsidRDefault="008E065E" w:rsidP="0009299E">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B511B2" w14:textId="4F7352FA" w:rsidR="001073B0"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94113" w:history="1">
        <w:r w:rsidR="001073B0" w:rsidRPr="00CB59ED">
          <w:rPr>
            <w:rStyle w:val="Hyperlink"/>
            <w:rFonts w:cs="Arial"/>
            <w:noProof/>
            <w:lang w:val="en-US"/>
          </w:rPr>
          <w:t>Proposal 1</w:t>
        </w:r>
        <w:r w:rsidR="001073B0">
          <w:rPr>
            <w:rFonts w:asciiTheme="minorHAnsi" w:eastAsiaTheme="minorEastAsia" w:hAnsiTheme="minorHAnsi" w:cstheme="minorBidi"/>
            <w:b w:val="0"/>
            <w:noProof/>
            <w:kern w:val="2"/>
            <w:sz w:val="24"/>
            <w:szCs w:val="24"/>
            <w:lang w:val="en-SE" w:eastAsia="en-GB"/>
            <w14:ligatures w14:val="standardContextual"/>
          </w:rPr>
          <w:tab/>
        </w:r>
        <w:r w:rsidR="001073B0" w:rsidRPr="00CB59ED">
          <w:rPr>
            <w:rStyle w:val="Hyperlink"/>
            <w:rFonts w:cs="Arial"/>
            <w:noProof/>
          </w:rPr>
          <w:t>UE logs the available early measurements in the RLF report after voice fallback HOF.</w:t>
        </w:r>
      </w:hyperlink>
    </w:p>
    <w:p w14:paraId="1874A8F1" w14:textId="2568ADD4" w:rsidR="001073B0" w:rsidRDefault="00BB5FC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114" w:history="1">
        <w:r w:rsidR="001073B0" w:rsidRPr="00CB59ED">
          <w:rPr>
            <w:rStyle w:val="Hyperlink"/>
            <w:rFonts w:cs="Arial"/>
            <w:noProof/>
            <w:lang w:val="en-US"/>
          </w:rPr>
          <w:t>Proposal 2</w:t>
        </w:r>
        <w:r w:rsidR="001073B0">
          <w:rPr>
            <w:rFonts w:asciiTheme="minorHAnsi" w:eastAsiaTheme="minorEastAsia" w:hAnsiTheme="minorHAnsi" w:cstheme="minorBidi"/>
            <w:b w:val="0"/>
            <w:noProof/>
            <w:kern w:val="2"/>
            <w:sz w:val="24"/>
            <w:szCs w:val="24"/>
            <w:lang w:val="en-SE" w:eastAsia="en-GB"/>
            <w14:ligatures w14:val="standardContextual"/>
          </w:rPr>
          <w:tab/>
        </w:r>
        <w:r w:rsidR="001073B0" w:rsidRPr="00CB59ED">
          <w:rPr>
            <w:rStyle w:val="Hyperlink"/>
            <w:rFonts w:cs="Arial"/>
            <w:noProof/>
          </w:rPr>
          <w:t>UE logs time spent in the source cell of the HO, in the RLF report upon voiceFallback HOF.</w:t>
        </w:r>
      </w:hyperlink>
    </w:p>
    <w:p w14:paraId="5DCC939F" w14:textId="4E81DFC5" w:rsidR="003A7EF3" w:rsidRDefault="006E1C82" w:rsidP="0009299E">
      <w:pPr>
        <w:pStyle w:val="BodyText"/>
        <w:jc w:val="left"/>
      </w:pPr>
      <w:r>
        <w:rPr>
          <w:b/>
          <w:bCs/>
          <w:lang w:val="en-US"/>
        </w:rPr>
        <w:fldChar w:fldCharType="end"/>
      </w:r>
      <w:r w:rsidRPr="00CE0424">
        <w:rPr>
          <w:b/>
          <w:bCs/>
        </w:rPr>
        <w:t xml:space="preserve"> </w:t>
      </w:r>
      <w:bookmarkStart w:id="12" w:name="_In-sequence_SDU_delivery"/>
      <w:bookmarkEnd w:id="12"/>
    </w:p>
    <w:p w14:paraId="78198816" w14:textId="77777777" w:rsidR="00CE706A" w:rsidRDefault="00CE706A" w:rsidP="0009299E">
      <w:pPr>
        <w:pStyle w:val="BodyText"/>
        <w:jc w:val="left"/>
      </w:pPr>
    </w:p>
    <w:p w14:paraId="75A2579A" w14:textId="799171F8" w:rsidR="00CE706A" w:rsidRPr="00CE0424" w:rsidRDefault="00CE706A" w:rsidP="0009299E">
      <w:pPr>
        <w:pStyle w:val="BodyText"/>
        <w:jc w:val="lef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FABA6" w14:textId="77777777" w:rsidR="00FE19DF" w:rsidRDefault="00FE19DF">
      <w:r>
        <w:separator/>
      </w:r>
    </w:p>
  </w:endnote>
  <w:endnote w:type="continuationSeparator" w:id="0">
    <w:p w14:paraId="300D1B3D" w14:textId="77777777" w:rsidR="00FE19DF" w:rsidRDefault="00FE19DF">
      <w:r>
        <w:continuationSeparator/>
      </w:r>
    </w:p>
  </w:endnote>
  <w:endnote w:type="continuationNotice" w:id="1">
    <w:p w14:paraId="42D1C0D8" w14:textId="77777777" w:rsidR="00FE19DF" w:rsidRDefault="00FE1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97DE1" w14:textId="77777777" w:rsidR="00FE19DF" w:rsidRDefault="00FE19DF">
      <w:r>
        <w:separator/>
      </w:r>
    </w:p>
  </w:footnote>
  <w:footnote w:type="continuationSeparator" w:id="0">
    <w:p w14:paraId="698B50EB" w14:textId="77777777" w:rsidR="00FE19DF" w:rsidRDefault="00FE19DF">
      <w:r>
        <w:continuationSeparator/>
      </w:r>
    </w:p>
  </w:footnote>
  <w:footnote w:type="continuationNotice" w:id="1">
    <w:p w14:paraId="09B9014E" w14:textId="77777777" w:rsidR="00FE19DF" w:rsidRDefault="00FE1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59122D"/>
    <w:multiLevelType w:val="hybridMultilevel"/>
    <w:tmpl w:val="FFFFFFFF"/>
    <w:lvl w:ilvl="0" w:tplc="EE6643E0">
      <w:start w:val="2"/>
      <w:numFmt w:val="decimal"/>
      <w:lvlText w:val="Proposal %1"/>
      <w:lvlJc w:val="left"/>
      <w:pPr>
        <w:ind w:left="1304" w:hanging="1304"/>
      </w:pPr>
      <w:rPr>
        <w:rFonts w:ascii="Calibri" w:hAnsi="Calibri" w:hint="default"/>
      </w:rPr>
    </w:lvl>
    <w:lvl w:ilvl="1" w:tplc="539E3D68">
      <w:start w:val="1"/>
      <w:numFmt w:val="lowerLetter"/>
      <w:lvlText w:val="%2."/>
      <w:lvlJc w:val="left"/>
      <w:pPr>
        <w:ind w:left="1440" w:hanging="360"/>
      </w:pPr>
    </w:lvl>
    <w:lvl w:ilvl="2" w:tplc="2E3ADF52">
      <w:start w:val="1"/>
      <w:numFmt w:val="lowerRoman"/>
      <w:lvlText w:val="%3."/>
      <w:lvlJc w:val="right"/>
      <w:pPr>
        <w:ind w:left="2160" w:hanging="180"/>
      </w:pPr>
    </w:lvl>
    <w:lvl w:ilvl="3" w:tplc="FB42D174">
      <w:start w:val="1"/>
      <w:numFmt w:val="decimal"/>
      <w:lvlText w:val="%4."/>
      <w:lvlJc w:val="left"/>
      <w:pPr>
        <w:ind w:left="2880" w:hanging="360"/>
      </w:pPr>
    </w:lvl>
    <w:lvl w:ilvl="4" w:tplc="DC58AC8C">
      <w:start w:val="1"/>
      <w:numFmt w:val="lowerLetter"/>
      <w:lvlText w:val="%5."/>
      <w:lvlJc w:val="left"/>
      <w:pPr>
        <w:ind w:left="3600" w:hanging="360"/>
      </w:pPr>
    </w:lvl>
    <w:lvl w:ilvl="5" w:tplc="1CA2F3B6">
      <w:start w:val="1"/>
      <w:numFmt w:val="lowerRoman"/>
      <w:lvlText w:val="%6."/>
      <w:lvlJc w:val="right"/>
      <w:pPr>
        <w:ind w:left="4320" w:hanging="180"/>
      </w:pPr>
    </w:lvl>
    <w:lvl w:ilvl="6" w:tplc="1414BC14">
      <w:start w:val="1"/>
      <w:numFmt w:val="decimal"/>
      <w:lvlText w:val="%7."/>
      <w:lvlJc w:val="left"/>
      <w:pPr>
        <w:ind w:left="5040" w:hanging="360"/>
      </w:pPr>
    </w:lvl>
    <w:lvl w:ilvl="7" w:tplc="E5EC50FA">
      <w:start w:val="1"/>
      <w:numFmt w:val="lowerLetter"/>
      <w:lvlText w:val="%8."/>
      <w:lvlJc w:val="left"/>
      <w:pPr>
        <w:ind w:left="5760" w:hanging="360"/>
      </w:pPr>
    </w:lvl>
    <w:lvl w:ilvl="8" w:tplc="E7148116">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3"/>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7"/>
  </w:num>
  <w:num w:numId="16" w16cid:durableId="1310598948">
    <w:abstractNumId w:val="25"/>
  </w:num>
  <w:num w:numId="17" w16cid:durableId="1740782811">
    <w:abstractNumId w:val="7"/>
  </w:num>
  <w:num w:numId="18" w16cid:durableId="1461649906">
    <w:abstractNumId w:val="8"/>
  </w:num>
  <w:num w:numId="19" w16cid:durableId="1006636967">
    <w:abstractNumId w:val="6"/>
  </w:num>
  <w:num w:numId="20" w16cid:durableId="1415129450">
    <w:abstractNumId w:val="27"/>
  </w:num>
  <w:num w:numId="21" w16cid:durableId="302731420">
    <w:abstractNumId w:val="14"/>
  </w:num>
  <w:num w:numId="22" w16cid:durableId="1828281064">
    <w:abstractNumId w:val="26"/>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4"/>
  </w:num>
  <w:num w:numId="26" w16cid:durableId="723338061">
    <w:abstractNumId w:val="9"/>
  </w:num>
  <w:num w:numId="27" w16cid:durableId="501316963">
    <w:abstractNumId w:val="11"/>
  </w:num>
  <w:num w:numId="28" w16cid:durableId="1333214563">
    <w:abstractNumId w:val="15"/>
    <w:lvlOverride w:ilvl="0">
      <w:startOverride w:val="1"/>
    </w:lvlOverride>
  </w:num>
  <w:num w:numId="29" w16cid:durableId="282462296">
    <w:abstractNumId w:val="5"/>
  </w:num>
  <w:num w:numId="30" w16cid:durableId="583882841">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9BE"/>
    <w:rsid w:val="00002A37"/>
    <w:rsid w:val="0000564C"/>
    <w:rsid w:val="00006446"/>
    <w:rsid w:val="00006896"/>
    <w:rsid w:val="00007CDC"/>
    <w:rsid w:val="00011B28"/>
    <w:rsid w:val="000129F0"/>
    <w:rsid w:val="00015D15"/>
    <w:rsid w:val="0002564D"/>
    <w:rsid w:val="00025ECA"/>
    <w:rsid w:val="000325B8"/>
    <w:rsid w:val="000325D2"/>
    <w:rsid w:val="00034C15"/>
    <w:rsid w:val="00036BA1"/>
    <w:rsid w:val="000422E2"/>
    <w:rsid w:val="00042F22"/>
    <w:rsid w:val="000444EF"/>
    <w:rsid w:val="0005093B"/>
    <w:rsid w:val="00052A07"/>
    <w:rsid w:val="000534E3"/>
    <w:rsid w:val="0005606A"/>
    <w:rsid w:val="00057117"/>
    <w:rsid w:val="000616E7"/>
    <w:rsid w:val="00061E87"/>
    <w:rsid w:val="0006487E"/>
    <w:rsid w:val="00065E1A"/>
    <w:rsid w:val="00077E5F"/>
    <w:rsid w:val="0008036A"/>
    <w:rsid w:val="00081AE6"/>
    <w:rsid w:val="000855EB"/>
    <w:rsid w:val="00085B52"/>
    <w:rsid w:val="000866F2"/>
    <w:rsid w:val="0009009F"/>
    <w:rsid w:val="00091557"/>
    <w:rsid w:val="000924C1"/>
    <w:rsid w:val="000924F0"/>
    <w:rsid w:val="0009299E"/>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8BB"/>
    <w:rsid w:val="000F0EB1"/>
    <w:rsid w:val="000F1106"/>
    <w:rsid w:val="000F3BE9"/>
    <w:rsid w:val="000F3F6C"/>
    <w:rsid w:val="000F6DF3"/>
    <w:rsid w:val="001005FF"/>
    <w:rsid w:val="001062FB"/>
    <w:rsid w:val="001063E6"/>
    <w:rsid w:val="001073B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406D"/>
    <w:rsid w:val="001C5CB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98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62E"/>
    <w:rsid w:val="003267B7"/>
    <w:rsid w:val="00331751"/>
    <w:rsid w:val="003336E9"/>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124"/>
    <w:rsid w:val="003E55E4"/>
    <w:rsid w:val="003E74E3"/>
    <w:rsid w:val="003F05C7"/>
    <w:rsid w:val="003F2CD4"/>
    <w:rsid w:val="003F6BBE"/>
    <w:rsid w:val="004000E8"/>
    <w:rsid w:val="00402E2B"/>
    <w:rsid w:val="0040512B"/>
    <w:rsid w:val="00405CA5"/>
    <w:rsid w:val="00407CD3"/>
    <w:rsid w:val="00407E2B"/>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4A5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22"/>
    <w:rsid w:val="005153A7"/>
    <w:rsid w:val="005219CF"/>
    <w:rsid w:val="00534B59"/>
    <w:rsid w:val="00536759"/>
    <w:rsid w:val="00537C62"/>
    <w:rsid w:val="00546970"/>
    <w:rsid w:val="00554E19"/>
    <w:rsid w:val="0056121F"/>
    <w:rsid w:val="00572505"/>
    <w:rsid w:val="00582809"/>
    <w:rsid w:val="0058798C"/>
    <w:rsid w:val="005900FA"/>
    <w:rsid w:val="00590EA4"/>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29A6"/>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4FD8"/>
    <w:rsid w:val="0074524B"/>
    <w:rsid w:val="00747D8B"/>
    <w:rsid w:val="00751228"/>
    <w:rsid w:val="007571E1"/>
    <w:rsid w:val="00757A16"/>
    <w:rsid w:val="007604B2"/>
    <w:rsid w:val="00765281"/>
    <w:rsid w:val="00766BAD"/>
    <w:rsid w:val="00767D25"/>
    <w:rsid w:val="007729A2"/>
    <w:rsid w:val="007755F2"/>
    <w:rsid w:val="00776971"/>
    <w:rsid w:val="00780A80"/>
    <w:rsid w:val="0078177E"/>
    <w:rsid w:val="0078304C"/>
    <w:rsid w:val="00783673"/>
    <w:rsid w:val="00785490"/>
    <w:rsid w:val="007925EA"/>
    <w:rsid w:val="00793CD8"/>
    <w:rsid w:val="00795C92"/>
    <w:rsid w:val="00796231"/>
    <w:rsid w:val="00797C48"/>
    <w:rsid w:val="007A1CB3"/>
    <w:rsid w:val="007A306F"/>
    <w:rsid w:val="007A43A6"/>
    <w:rsid w:val="007A58A6"/>
    <w:rsid w:val="007B39B4"/>
    <w:rsid w:val="007B3D2D"/>
    <w:rsid w:val="007B50AE"/>
    <w:rsid w:val="007B51DF"/>
    <w:rsid w:val="007B5A15"/>
    <w:rsid w:val="007C05DD"/>
    <w:rsid w:val="007C3D18"/>
    <w:rsid w:val="007C60BF"/>
    <w:rsid w:val="007C6A07"/>
    <w:rsid w:val="007C75A1"/>
    <w:rsid w:val="007C77A5"/>
    <w:rsid w:val="007D04E5"/>
    <w:rsid w:val="007D5901"/>
    <w:rsid w:val="007D7526"/>
    <w:rsid w:val="007D75A9"/>
    <w:rsid w:val="007E4610"/>
    <w:rsid w:val="007E4715"/>
    <w:rsid w:val="007E505B"/>
    <w:rsid w:val="007E7091"/>
    <w:rsid w:val="00803FAE"/>
    <w:rsid w:val="0080605F"/>
    <w:rsid w:val="00807786"/>
    <w:rsid w:val="00811FCB"/>
    <w:rsid w:val="008158D6"/>
    <w:rsid w:val="00817196"/>
    <w:rsid w:val="008235DB"/>
    <w:rsid w:val="008242D7"/>
    <w:rsid w:val="00824AB4"/>
    <w:rsid w:val="00825C42"/>
    <w:rsid w:val="00825D25"/>
    <w:rsid w:val="00827D6F"/>
    <w:rsid w:val="00830A1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CF6"/>
    <w:rsid w:val="009D4FF0"/>
    <w:rsid w:val="009D703C"/>
    <w:rsid w:val="009D718F"/>
    <w:rsid w:val="009E068F"/>
    <w:rsid w:val="009E14E0"/>
    <w:rsid w:val="009E35DB"/>
    <w:rsid w:val="009E47A3"/>
    <w:rsid w:val="009F08F3"/>
    <w:rsid w:val="009F344F"/>
    <w:rsid w:val="00A03143"/>
    <w:rsid w:val="00A031D8"/>
    <w:rsid w:val="00A048A8"/>
    <w:rsid w:val="00A04F49"/>
    <w:rsid w:val="00A078A8"/>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173"/>
    <w:rsid w:val="00B372AA"/>
    <w:rsid w:val="00B40445"/>
    <w:rsid w:val="00B409E0"/>
    <w:rsid w:val="00B41888"/>
    <w:rsid w:val="00B45A52"/>
    <w:rsid w:val="00B46175"/>
    <w:rsid w:val="00B5116B"/>
    <w:rsid w:val="00B548B7"/>
    <w:rsid w:val="00B664C7"/>
    <w:rsid w:val="00B739F6"/>
    <w:rsid w:val="00B81A6C"/>
    <w:rsid w:val="00B85DE5"/>
    <w:rsid w:val="00B90F73"/>
    <w:rsid w:val="00B93185"/>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A0D"/>
    <w:rsid w:val="00C01F33"/>
    <w:rsid w:val="00C02CC6"/>
    <w:rsid w:val="00C040F7"/>
    <w:rsid w:val="00C044AB"/>
    <w:rsid w:val="00C05706"/>
    <w:rsid w:val="00C07377"/>
    <w:rsid w:val="00C10478"/>
    <w:rsid w:val="00C12107"/>
    <w:rsid w:val="00C14D4B"/>
    <w:rsid w:val="00C154BB"/>
    <w:rsid w:val="00C268E6"/>
    <w:rsid w:val="00C279B5"/>
    <w:rsid w:val="00C27C45"/>
    <w:rsid w:val="00C3614E"/>
    <w:rsid w:val="00C3719D"/>
    <w:rsid w:val="00C37CB2"/>
    <w:rsid w:val="00C473A5"/>
    <w:rsid w:val="00C54995"/>
    <w:rsid w:val="00C54D41"/>
    <w:rsid w:val="00C60783"/>
    <w:rsid w:val="00C64672"/>
    <w:rsid w:val="00C657A6"/>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26A"/>
    <w:rsid w:val="00CC7B45"/>
    <w:rsid w:val="00CD1188"/>
    <w:rsid w:val="00CD2ED1"/>
    <w:rsid w:val="00CD337B"/>
    <w:rsid w:val="00CE0424"/>
    <w:rsid w:val="00CE65C9"/>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328"/>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049"/>
    <w:rsid w:val="00E446F1"/>
    <w:rsid w:val="00E46886"/>
    <w:rsid w:val="00E47AEF"/>
    <w:rsid w:val="00E53B75"/>
    <w:rsid w:val="00E54E3B"/>
    <w:rsid w:val="00E57565"/>
    <w:rsid w:val="00E63838"/>
    <w:rsid w:val="00E64434"/>
    <w:rsid w:val="00E67C51"/>
    <w:rsid w:val="00E71FC5"/>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48AC"/>
    <w:rsid w:val="00EF5787"/>
    <w:rsid w:val="00EF60D0"/>
    <w:rsid w:val="00F040C3"/>
    <w:rsid w:val="00F0528D"/>
    <w:rsid w:val="00F06C67"/>
    <w:rsid w:val="00F06DFD"/>
    <w:rsid w:val="00F071D1"/>
    <w:rsid w:val="00F07533"/>
    <w:rsid w:val="00F10629"/>
    <w:rsid w:val="00F15FA5"/>
    <w:rsid w:val="00F209B7"/>
    <w:rsid w:val="00F20F5C"/>
    <w:rsid w:val="00F2376F"/>
    <w:rsid w:val="00F243D8"/>
    <w:rsid w:val="00F2558F"/>
    <w:rsid w:val="00F30828"/>
    <w:rsid w:val="00F313D6"/>
    <w:rsid w:val="00F40F0C"/>
    <w:rsid w:val="00F4766C"/>
    <w:rsid w:val="00F5060E"/>
    <w:rsid w:val="00F507D1"/>
    <w:rsid w:val="00F519CE"/>
    <w:rsid w:val="00F51ADA"/>
    <w:rsid w:val="00F5302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751"/>
    <w:rsid w:val="00FB4C80"/>
    <w:rsid w:val="00FB6A6A"/>
    <w:rsid w:val="00FC7429"/>
    <w:rsid w:val="00FD07F6"/>
    <w:rsid w:val="00FD1EC8"/>
    <w:rsid w:val="00FD47ED"/>
    <w:rsid w:val="00FD74DB"/>
    <w:rsid w:val="00FD7660"/>
    <w:rsid w:val="00FE0655"/>
    <w:rsid w:val="00FE19DF"/>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NormalWeb">
    <w:name w:val="Normal (Web)"/>
    <w:basedOn w:val="Normal"/>
    <w:uiPriority w:val="99"/>
    <w:unhideWhenUsed/>
    <w:rsid w:val="00F040C3"/>
    <w:pPr>
      <w:overflowPunct/>
      <w:autoSpaceDE/>
      <w:autoSpaceDN/>
      <w:adjustRightInd/>
      <w:spacing w:before="100" w:beforeAutospacing="1" w:after="100" w:afterAutospacing="1"/>
      <w:textAlignment w:val="auto"/>
    </w:pPr>
    <w:rPr>
      <w:sz w:val="24"/>
      <w:szCs w:val="24"/>
      <w:lang w:val="en-SE" w:eastAsia="en-SE"/>
    </w:rPr>
  </w:style>
  <w:style w:type="paragraph" w:styleId="Revision">
    <w:name w:val="Revision"/>
    <w:hidden/>
    <w:uiPriority w:val="99"/>
    <w:semiHidden/>
    <w:rsid w:val="00744FD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48696">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dcmitype/"/>
    <ds:schemaRef ds:uri="2f282d3b-eb4a-4b09-b61f-b9593442e286"/>
    <ds:schemaRef ds:uri="http://purl.org/dc/elements/1.1/"/>
    <ds:schemaRef ds:uri="http://schemas.microsoft.com/sharepoint/v3"/>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9b239327-9e80-40e4-b1b7-4394fed77a3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9023EDEC-3695-484B-A53B-42410CB1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TotalTime>
  <Pages>2</Pages>
  <Words>656</Words>
  <Characters>3391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Rapp_AfterRAN2#122</cp:lastModifiedBy>
  <cp:revision>2</cp:revision>
  <cp:lastPrinted>2008-01-31T07:09:00Z</cp:lastPrinted>
  <dcterms:created xsi:type="dcterms:W3CDTF">2023-08-11T05:41:00Z</dcterms:created>
  <dcterms:modified xsi:type="dcterms:W3CDTF">2023-08-11T05:41:00Z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